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PLAYER MOVEMENT POLICY – EXCEPTIONAL STATUS</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August 31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2024</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The Napanee District Minor Hockey (NDMH) does not encourage players to play above their age division and support Hockey Canada’s recommendation that minor hockey players should develop and play within their age division. However the NDMHA Board may consider applications for players to seek exceptional status to try out for a team that is one (1) age division older, subject to and in accordance with this Exceptional Player Status Policy (this “Policy”). There will be NO EXCEPTIONS beyond what is written here.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an “Exceptional Player” one must possess not only hockey skills that are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superior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players in their own age category (making them one of or the top skilled players in their own age group), but would also be capable of competing with the top skilled players at the next level. T</w:t>
      </w:r>
      <w:sdt>
        <w:sdtPr>
          <w:tag w:val="goog_rdk_0"/>
        </w:sdtPr>
        <w:sdtContent>
          <w:commentRangeStart w:id="0"/>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 athlete must be deemed to be in the top bracket of players of the higher age category in the position for which they are attempting to move up to. </w:t>
      </w:r>
      <w:commentRangeEnd w:id="0"/>
      <w:r w:rsidDel="00000000" w:rsidR="00000000" w:rsidRPr="00000000">
        <w:commentReference w:id="0"/>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hockey skill, the exceptional player must also </w:t>
      </w:r>
      <w:r w:rsidDel="00000000" w:rsidR="00000000" w:rsidRPr="00000000">
        <w:rPr>
          <w:sz w:val="24"/>
          <w:szCs w:val="24"/>
          <w:rtl w:val="0"/>
        </w:rPr>
        <w:t xml:space="preserve">possess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physical maturity and social-emotional skills, which match their superior hockey skills. The player must be well rounded in all aspects of their development. The purpose of having the Exceptional Player Policy is that it is understood that from time to time, members may want to request their player to move up to an age category for various reasons. This policy ensures that players are given a fair review, and ensures that the association is not moving players out their age category who are not qualified.</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POLICY RULES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Policy rules apply to players at the U9 age division (under the Hockey Canada Pathway) and, U11 to U18. These do not apply to U7 – see bottom for the U7 guidelines: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U9-U18 Guidelines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Grants of exceptional status to tryout are restricted to the REPRESENTATIVE (REP) category only.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maximum number of players from a lower age division that the</w:t>
      </w:r>
      <w:sdt>
        <w:sdtPr>
          <w:tag w:val="goog_rdk_1"/>
        </w:sdtPr>
        <w:sdtContent>
          <w:commentRangeStart w:id="1"/>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Rep Committee</w:t>
      </w:r>
      <w:commentRangeEnd w:id="1"/>
      <w:r w:rsidDel="00000000" w:rsidR="00000000" w:rsidRPr="00000000">
        <w:commentReference w:id="1"/>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may grant exceptional status to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tryout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 team that is one (1) age division older is </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limited to one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player per position (i.e. 1 forward, 1 defenceman and 1 goalie) for U11 and above, and four (4) for U9 (two (3) skaters, one (1) goalie).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grant of exceptional status to tryout is valid for one (1) season only. This process must be completed each year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grant of exceptional status to tryout does not guarantee placement on a team. If granted by the Rep Committee, the player granted such exceptional status to tryout must be ranked by the applicable evaluators and Head Coach as the top 1-2 defenceman, the top 1 goaltender or the 1-3 forward during tryout assessments or the higher age division to which they are attempting to move in order to be offered a roster spot on such team. For the U9 age group the ranking must be in the top five (5) skaters or top goaltender. If the player does not make the higher division based on the above criteria, the player will return to play within their own age group.</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Players attending pre-tryout camps or mini-camps must register and participate in their own division.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Players must pay tryout fees for both the applicable age group and the high age group and must attend both tryouts. If a time conflict occurs, then the higher age group will hold priority. Tryouts may be multiple in one day and back-to-back between the two age groups.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Player movement is limited to one (1) age division older.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Applicants must be registered with NDMH before seeking exceptional player status to tryout.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applicant must be in good standing with NDMH to be considered for exceptional status.</w:t>
      </w:r>
      <w:r w:rsidDel="00000000" w:rsidR="00000000" w:rsidRPr="00000000">
        <w:rPr>
          <w:rtl w:val="0"/>
        </w:rPr>
      </w:r>
    </w:p>
    <w:p w:rsidR="00000000" w:rsidDel="00000000" w:rsidP="00000000" w:rsidRDefault="00000000" w:rsidRPr="00000000" w14:paraId="00000019">
      <w:pPr>
        <w:rPr>
          <w:i w:val="1"/>
          <w:sz w:val="24"/>
          <w:szCs w:val="24"/>
          <w:u w:val="single"/>
        </w:rPr>
      </w:pPr>
      <w:r w:rsidDel="00000000" w:rsidR="00000000" w:rsidRPr="00000000">
        <w:rPr>
          <w:rtl w:val="0"/>
        </w:rPr>
      </w:r>
    </w:p>
    <w:p w:rsidR="00000000" w:rsidDel="00000000" w:rsidP="00000000" w:rsidRDefault="00000000" w:rsidRPr="00000000" w14:paraId="0000001A">
      <w:pPr>
        <w:rPr>
          <w:i w:val="1"/>
          <w:sz w:val="24"/>
          <w:szCs w:val="24"/>
          <w:u w:val="single"/>
        </w:rPr>
      </w:pPr>
      <w:r w:rsidDel="00000000" w:rsidR="00000000" w:rsidRPr="00000000">
        <w:rPr>
          <w:rtl w:val="0"/>
        </w:rPr>
      </w:r>
    </w:p>
    <w:p w:rsidR="00000000" w:rsidDel="00000000" w:rsidP="00000000" w:rsidRDefault="00000000" w:rsidRPr="00000000" w14:paraId="0000001B">
      <w:pPr>
        <w:ind w:left="720" w:firstLine="0"/>
        <w:rPr>
          <w:i w:val="1"/>
          <w:sz w:val="24"/>
          <w:szCs w:val="24"/>
          <w:u w:val="singl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POLICY PROCEDURES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Applicants must notify the VP of OMHA with the intent to seek permission to tryout, and </w:t>
      </w:r>
      <w:r w:rsidDel="00000000" w:rsidR="00000000" w:rsidRPr="00000000">
        <w:rPr>
          <w:sz w:val="24"/>
          <w:szCs w:val="24"/>
          <w:rtl w:val="0"/>
        </w:rPr>
        <w:t xml:space="preserve">complete the </w:t>
      </w:r>
      <w:hyperlink r:id="rId9">
        <w:r w:rsidDel="00000000" w:rsidR="00000000" w:rsidRPr="00000000">
          <w:rPr>
            <w:color w:val="1155cc"/>
            <w:sz w:val="24"/>
            <w:szCs w:val="24"/>
            <w:u w:val="single"/>
            <w:rtl w:val="0"/>
          </w:rPr>
          <w:t xml:space="preserve">NDMH Player Movement Policy - Exceptional Status Rationale Form</w:t>
        </w:r>
      </w:hyperlink>
      <w:r w:rsidDel="00000000" w:rsidR="00000000" w:rsidRPr="00000000">
        <w:rPr>
          <w:sz w:val="24"/>
          <w:szCs w:val="24"/>
          <w:rtl w:val="0"/>
        </w:rPr>
        <w:t xml:space="preserve"> that includes both:</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sz w:val="24"/>
          <w:szCs w:val="24"/>
          <w:rtl w:val="0"/>
        </w:rPr>
        <w:t xml:space="preserve">Parent/Guardian 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ationale, why the player movement is being sought after;</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sz w:val="24"/>
          <w:szCs w:val="24"/>
          <w:rtl w:val="0"/>
        </w:rPr>
        <w:t xml:space="preserve">Previous year Head Coach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upport and recommendation, confirming the players superior skill set</w:t>
      </w:r>
      <w:r w:rsidDel="00000000" w:rsidR="00000000" w:rsidRPr="00000000">
        <w:rPr>
          <w:sz w:val="24"/>
          <w:szCs w:val="24"/>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Deadline is April 30</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Spring tryouts) or August 15</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Fall tryouts) to be considered.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NO EXCEPTIONS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request will be examined on an individual basis and the VP of OMHA and the 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VP of OMHA will meet to evaluate whether they feel the players warrant a tryout in the age group above.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Vice President of Hockey Operations will contact the applicant to inform them of the decision.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decision of the VP of OMHA and 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VP of OMHA on grants and refusals of exceptional status to try out is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final and not subject to appeal.</w:t>
      </w:r>
      <w:r w:rsidDel="00000000" w:rsidR="00000000" w:rsidRPr="00000000">
        <w:rPr>
          <w:rtl w:val="0"/>
        </w:rPr>
      </w:r>
    </w:p>
    <w:p w:rsidR="00000000" w:rsidDel="00000000" w:rsidP="00000000" w:rsidRDefault="00000000" w:rsidRPr="00000000" w14:paraId="00000025">
      <w:pPr>
        <w:rPr>
          <w:b w:val="1"/>
          <w:i w:val="1"/>
          <w:sz w:val="24"/>
          <w:szCs w:val="24"/>
        </w:rPr>
      </w:pPr>
      <w:r w:rsidDel="00000000" w:rsidR="00000000" w:rsidRPr="00000000">
        <w:rPr>
          <w:rtl w:val="0"/>
        </w:rPr>
      </w:r>
    </w:p>
    <w:p w:rsidR="00000000" w:rsidDel="00000000" w:rsidP="00000000" w:rsidRDefault="00000000" w:rsidRPr="00000000" w14:paraId="00000026">
      <w:pPr>
        <w:rPr>
          <w:sz w:val="24"/>
          <w:szCs w:val="24"/>
          <w:u w:val="single"/>
        </w:rPr>
      </w:pPr>
      <w:r w:rsidDel="00000000" w:rsidR="00000000" w:rsidRPr="00000000">
        <w:rPr>
          <w:sz w:val="24"/>
          <w:szCs w:val="24"/>
          <w:u w:val="single"/>
          <w:rtl w:val="0"/>
        </w:rPr>
        <w:t xml:space="preserve">U7 GUIDELINES</w:t>
      </w:r>
    </w:p>
    <w:p w:rsidR="00000000" w:rsidDel="00000000" w:rsidP="00000000" w:rsidRDefault="00000000" w:rsidRPr="00000000" w14:paraId="00000027">
      <w:pPr>
        <w:rPr>
          <w:sz w:val="24"/>
          <w:szCs w:val="24"/>
        </w:rPr>
      </w:pPr>
      <w:r w:rsidDel="00000000" w:rsidR="00000000" w:rsidRPr="00000000">
        <w:rPr>
          <w:sz w:val="24"/>
          <w:szCs w:val="24"/>
          <w:rtl w:val="0"/>
        </w:rPr>
        <w:t xml:space="preserve">Player movement within U7 will be allowed, as it is one pathway (ex. From U5 to IP1, IP1 to IP2) and will be determined by the fall evaluations, applicable coaches, and U9/IP convenor.</w:t>
      </w:r>
    </w:p>
    <w:p w:rsidR="00000000" w:rsidDel="00000000" w:rsidP="00000000" w:rsidRDefault="00000000" w:rsidRPr="00000000" w14:paraId="00000028">
      <w:pPr>
        <w:rPr>
          <w:sz w:val="24"/>
          <w:szCs w:val="24"/>
        </w:rPr>
      </w:pPr>
      <w:r w:rsidDel="00000000" w:rsidR="00000000" w:rsidRPr="00000000">
        <w:rPr>
          <w:sz w:val="24"/>
          <w:szCs w:val="24"/>
          <w:rtl w:val="0"/>
        </w:rPr>
        <w:t xml:space="preserve">Parents are to make the U9/IP convenor aware of the interest in their child moving to the higher age group</w:t>
      </w:r>
    </w:p>
    <w:p w:rsidR="00000000" w:rsidDel="00000000" w:rsidP="00000000" w:rsidRDefault="00000000" w:rsidRPr="00000000" w14:paraId="00000029">
      <w:pPr>
        <w:rPr>
          <w:sz w:val="24"/>
          <w:szCs w:val="24"/>
        </w:rPr>
      </w:pPr>
      <w:r w:rsidDel="00000000" w:rsidR="00000000" w:rsidRPr="00000000">
        <w:rPr>
          <w:sz w:val="24"/>
          <w:szCs w:val="24"/>
          <w:rtl w:val="0"/>
        </w:rPr>
        <w:t xml:space="preserve">Movement will be a result of a child showing superior skill and/or to balance team numbers between U5, IP1 and IP2. Movement will only be allowed if balancing teams numbers can be maintained</w:t>
      </w:r>
    </w:p>
    <w:p w:rsidR="00000000" w:rsidDel="00000000" w:rsidP="00000000" w:rsidRDefault="00000000" w:rsidRPr="00000000" w14:paraId="0000002A">
      <w:pPr>
        <w:rPr>
          <w:sz w:val="24"/>
          <w:szCs w:val="24"/>
        </w:rPr>
      </w:pPr>
      <w:r w:rsidDel="00000000" w:rsidR="00000000" w:rsidRPr="00000000">
        <w:rPr>
          <w:rtl w:val="0"/>
        </w:rPr>
      </w:r>
    </w:p>
    <w:sectPr>
      <w:headerReference r:id="rId10" w:type="default"/>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DMH General Info" w:id="0" w:date="2024-09-01T01:15:44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we establish this before granting a try out, it seems very subjective?</w:t>
      </w:r>
    </w:p>
  </w:comment>
  <w:comment w:author="NDMH General Info" w:id="1" w:date="2024-09-01T01:11:14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the the same as 3.3 "Each request will be examined on an individual basis and the VP of OMHA and the 2nd VP of OMHA"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5" w15:done="0"/>
  <w15:commentEx w15:paraId="0000003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left" w:leader="none" w:pos="3345"/>
        <w:tab w:val="right" w:leader="none" w:pos="9360"/>
      </w:tabs>
      <w:spacing w:after="0" w:line="240" w:lineRule="auto"/>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tl w:val="0"/>
      </w:rPr>
      <w:tab/>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2C">
          <w:pPr>
            <w:tabs>
              <w:tab w:val="left" w:leader="none" w:pos="3345"/>
              <w:tab w:val="right" w:leader="none" w:pos="9360"/>
            </w:tabs>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Pr>
            <w:drawing>
              <wp:inline distB="0" distT="0" distL="0" distR="0">
                <wp:extent cx="1435822" cy="117476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5822" cy="117476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jc w:val="right"/>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tl w:val="0"/>
            </w:rPr>
            <w:tab/>
            <w:t xml:space="preserve">NAPANEE DISTRICT MINOR HOCKEY</w:t>
          </w:r>
        </w:p>
        <w:p w:rsidR="00000000" w:rsidDel="00000000" w:rsidP="00000000" w:rsidRDefault="00000000" w:rsidRPr="00000000" w14:paraId="0000002E">
          <w:pPr>
            <w:jc w:val="right"/>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tl w:val="0"/>
            </w:rPr>
            <w:t xml:space="preserve">Napanee Stars</w:t>
          </w:r>
        </w:p>
        <w:p w:rsidR="00000000" w:rsidDel="00000000" w:rsidP="00000000" w:rsidRDefault="00000000" w:rsidRPr="00000000" w14:paraId="0000002F">
          <w:pPr>
            <w:jc w:val="right"/>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tl w:val="0"/>
            </w:rPr>
            <w:t xml:space="preserve">16 McPherson Drive</w:t>
          </w:r>
        </w:p>
        <w:p w:rsidR="00000000" w:rsidDel="00000000" w:rsidP="00000000" w:rsidRDefault="00000000" w:rsidRPr="00000000" w14:paraId="00000030">
          <w:pPr>
            <w:tabs>
              <w:tab w:val="left" w:leader="none" w:pos="3345"/>
              <w:tab w:val="right" w:leader="none" w:pos="9360"/>
            </w:tabs>
            <w:jc w:val="right"/>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tl w:val="0"/>
            </w:rPr>
            <w:t xml:space="preserve">Greater Napanee, Ontario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8100"/>
              <w:sz w:val="24"/>
              <w:szCs w:val="24"/>
              <w:u w:val="none"/>
              <w:shd w:fill="auto" w:val="clear"/>
              <w:vertAlign w:val="baseline"/>
              <w:rtl w:val="0"/>
            </w:rPr>
            <w:t xml:space="preserve">K7R 3L1</w:t>
          </w:r>
          <w:r w:rsidDel="00000000" w:rsidR="00000000" w:rsidRPr="00000000">
            <w:rPr>
              <w:rtl w:val="0"/>
            </w:rPr>
          </w:r>
        </w:p>
        <w:p w:rsidR="00000000" w:rsidDel="00000000" w:rsidP="00000000" w:rsidRDefault="00000000" w:rsidRPr="00000000" w14:paraId="00000032">
          <w:pPr>
            <w:tabs>
              <w:tab w:val="left" w:leader="none" w:pos="2745"/>
            </w:tabs>
            <w:rPr>
              <w:rFonts w:ascii="Times New Roman" w:cs="Times New Roman" w:eastAsia="Times New Roman" w:hAnsi="Times New Roman"/>
              <w:b w:val="1"/>
              <w:i w:val="1"/>
              <w:color w:val="008100"/>
              <w:sz w:val="24"/>
              <w:szCs w:val="24"/>
            </w:rPr>
          </w:pPr>
          <w:r w:rsidDel="00000000" w:rsidR="00000000" w:rsidRPr="00000000">
            <w:rPr>
              <w:rtl w:val="0"/>
            </w:rPr>
          </w:r>
        </w:p>
      </w:tc>
    </w:tr>
  </w:tbl>
  <w:p w:rsidR="00000000" w:rsidDel="00000000" w:rsidP="00000000" w:rsidRDefault="00000000" w:rsidRPr="00000000" w14:paraId="00000033">
    <w:pPr>
      <w:tabs>
        <w:tab w:val="left" w:leader="none" w:pos="3345"/>
        <w:tab w:val="right" w:leader="none" w:pos="9360"/>
      </w:tabs>
      <w:spacing w:after="0" w:line="240" w:lineRule="auto"/>
      <w:rPr>
        <w:rFonts w:ascii="Times New Roman" w:cs="Times New Roman" w:eastAsia="Times New Roman" w:hAnsi="Times New Roman"/>
        <w:b w:val="1"/>
        <w:i w:val="1"/>
        <w:color w:val="008100"/>
        <w:sz w:val="24"/>
        <w:szCs w:val="24"/>
      </w:rPr>
    </w:pPr>
    <w:r w:rsidDel="00000000" w:rsidR="00000000" w:rsidRPr="00000000">
      <w:rPr>
        <w:rFonts w:ascii="Times New Roman" w:cs="Times New Roman" w:eastAsia="Times New Roman" w:hAnsi="Times New Roman"/>
        <w:b w:val="1"/>
        <w:i w:val="1"/>
        <w:color w:val="008100"/>
        <w:sz w:val="24"/>
        <w:szCs w:val="24"/>
        <w:rtl w:val="0"/>
      </w:rPr>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209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0940"/>
  </w:style>
  <w:style w:type="paragraph" w:styleId="Footer">
    <w:name w:val="footer"/>
    <w:basedOn w:val="Normal"/>
    <w:link w:val="FooterChar"/>
    <w:uiPriority w:val="99"/>
    <w:unhideWhenUsed w:val="1"/>
    <w:rsid w:val="003209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0940"/>
  </w:style>
  <w:style w:type="paragraph" w:styleId="BalloonText">
    <w:name w:val="Balloon Text"/>
    <w:basedOn w:val="Normal"/>
    <w:link w:val="BalloonTextChar"/>
    <w:uiPriority w:val="99"/>
    <w:semiHidden w:val="1"/>
    <w:unhideWhenUsed w:val="1"/>
    <w:rsid w:val="003209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20940"/>
    <w:rPr>
      <w:rFonts w:ascii="Segoe UI" w:cs="Segoe UI" w:hAnsi="Segoe UI"/>
      <w:sz w:val="18"/>
      <w:szCs w:val="18"/>
    </w:rPr>
  </w:style>
  <w:style w:type="table" w:styleId="TableGrid">
    <w:name w:val="Table Grid"/>
    <w:basedOn w:val="TableNormal"/>
    <w:uiPriority w:val="39"/>
    <w:rsid w:val="00A5262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4703E"/>
    <w:pPr>
      <w:spacing w:after="0" w:line="240" w:lineRule="auto"/>
    </w:pPr>
  </w:style>
  <w:style w:type="paragraph" w:styleId="ListParagraph">
    <w:name w:val="List Paragraph"/>
    <w:basedOn w:val="Normal"/>
    <w:uiPriority w:val="34"/>
    <w:qFormat w:val="1"/>
    <w:rsid w:val="00A4703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https://docs.google.com/forms/d/e/1FAIpQLSeSLN6DiCmh3iOccsps2gaPtDXoWa7YmjaEd2ZR-VToRPzAhw/viewfor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I4aKOJnRb1MbKoMzsM6sdMlOw==">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2024-09-01T00:23:00Z</dcterms:created>
  <dc:creator>Allan and Karin Richer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ee2eb3-6087-4f24-bc20-ff349f40b436_Enabled">
    <vt:lpwstr>true</vt:lpwstr>
  </property>
  <property fmtid="{D5CDD505-2E9C-101B-9397-08002B2CF9AE}" pid="3" name="MSIP_Label_deee2eb3-6087-4f24-bc20-ff349f40b436_SetDate">
    <vt:lpwstr>2024-07-09T02:06:36Z</vt:lpwstr>
  </property>
  <property fmtid="{D5CDD505-2E9C-101B-9397-08002B2CF9AE}" pid="4" name="MSIP_Label_deee2eb3-6087-4f24-bc20-ff349f40b436_Method">
    <vt:lpwstr>Standard</vt:lpwstr>
  </property>
  <property fmtid="{D5CDD505-2E9C-101B-9397-08002B2CF9AE}" pid="5" name="MSIP_Label_deee2eb3-6087-4f24-bc20-ff349f40b436_Name">
    <vt:lpwstr>defa4170-0d19-0005-0004-bc88714345d2</vt:lpwstr>
  </property>
  <property fmtid="{D5CDD505-2E9C-101B-9397-08002B2CF9AE}" pid="6" name="MSIP_Label_deee2eb3-6087-4f24-bc20-ff349f40b436_SiteId">
    <vt:lpwstr>2a623e21-995b-4e4e-a610-4a2de553d9e2</vt:lpwstr>
  </property>
  <property fmtid="{D5CDD505-2E9C-101B-9397-08002B2CF9AE}" pid="7" name="MSIP_Label_deee2eb3-6087-4f24-bc20-ff349f40b436_ActionId">
    <vt:lpwstr>c6d946e1-e862-4868-a69a-ad5d60aee5fc</vt:lpwstr>
  </property>
  <property fmtid="{D5CDD505-2E9C-101B-9397-08002B2CF9AE}" pid="8" name="MSIP_Label_deee2eb3-6087-4f24-bc20-ff349f40b436_ContentBits">
    <vt:lpwstr>0</vt:lpwstr>
  </property>
</Properties>
</file>